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2A8" w:rsidRPr="00E102A8" w:rsidRDefault="00E102A8" w:rsidP="00E102A8">
      <w:pPr>
        <w:shd w:val="clear" w:color="auto" w:fill="FFFFFF"/>
        <w:spacing w:after="150" w:line="480" w:lineRule="atLeast"/>
        <w:outlineLvl w:val="0"/>
        <w:rPr>
          <w:rFonts w:ascii="Arial" w:eastAsia="Times New Roman" w:hAnsi="Arial" w:cs="Arial"/>
          <w:b/>
          <w:bCs/>
          <w:color w:val="223F9A"/>
          <w:kern w:val="36"/>
          <w:sz w:val="48"/>
          <w:szCs w:val="48"/>
          <w:lang w:eastAsia="fr-FR"/>
        </w:rPr>
      </w:pPr>
      <w:r w:rsidRPr="00E102A8">
        <w:rPr>
          <w:rFonts w:ascii="Arial" w:eastAsia="Times New Roman" w:hAnsi="Arial" w:cs="Arial"/>
          <w:b/>
          <w:bCs/>
          <w:color w:val="223F9A"/>
          <w:kern w:val="36"/>
          <w:sz w:val="48"/>
          <w:szCs w:val="48"/>
          <w:lang w:eastAsia="fr-FR"/>
        </w:rPr>
        <w:t>Arrêts des compétitions fédérales</w:t>
      </w:r>
    </w:p>
    <w:p w:rsidR="00E102A8" w:rsidRPr="00E102A8" w:rsidRDefault="00E102A8" w:rsidP="00E102A8">
      <w:pPr>
        <w:shd w:val="clear" w:color="auto" w:fill="FFFFFF"/>
        <w:spacing w:after="150" w:line="240" w:lineRule="auto"/>
        <w:rPr>
          <w:rFonts w:ascii="Arial" w:eastAsia="Times New Roman" w:hAnsi="Arial" w:cs="Arial"/>
          <w:color w:val="666666"/>
          <w:sz w:val="18"/>
          <w:szCs w:val="18"/>
          <w:lang w:eastAsia="fr-FR"/>
        </w:rPr>
      </w:pPr>
      <w:r w:rsidRPr="00E102A8">
        <w:rPr>
          <w:rFonts w:ascii="Arial" w:eastAsia="Times New Roman" w:hAnsi="Arial" w:cs="Arial"/>
          <w:noProof/>
          <w:color w:val="223F9A"/>
          <w:sz w:val="18"/>
          <w:szCs w:val="18"/>
          <w:lang w:eastAsia="fr-FR"/>
        </w:rPr>
        <w:drawing>
          <wp:inline distT="0" distB="0" distL="0" distR="0">
            <wp:extent cx="3401060" cy="1506855"/>
            <wp:effectExtent l="0" t="0" r="8890" b="0"/>
            <wp:docPr id="1" name="Image 1" descr=" ">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1060" cy="1506855"/>
                    </a:xfrm>
                    <a:prstGeom prst="rect">
                      <a:avLst/>
                    </a:prstGeom>
                    <a:noFill/>
                    <a:ln>
                      <a:noFill/>
                    </a:ln>
                  </pic:spPr>
                </pic:pic>
              </a:graphicData>
            </a:graphic>
          </wp:inline>
        </w:drawing>
      </w:r>
    </w:p>
    <w:p w:rsidR="00E102A8" w:rsidRPr="00E102A8" w:rsidRDefault="00E102A8" w:rsidP="00E102A8">
      <w:pPr>
        <w:shd w:val="clear" w:color="auto" w:fill="FFFFFF"/>
        <w:spacing w:line="270" w:lineRule="atLeast"/>
        <w:jc w:val="both"/>
        <w:rPr>
          <w:rFonts w:ascii="Arial" w:eastAsia="Times New Roman" w:hAnsi="Arial" w:cs="Arial"/>
          <w:b/>
          <w:bCs/>
          <w:color w:val="343434"/>
          <w:sz w:val="21"/>
          <w:szCs w:val="21"/>
          <w:lang w:eastAsia="fr-FR"/>
        </w:rPr>
      </w:pPr>
      <w:r w:rsidRPr="00E102A8">
        <w:rPr>
          <w:rFonts w:ascii="Arial" w:eastAsia="Times New Roman" w:hAnsi="Arial" w:cs="Arial"/>
          <w:b/>
          <w:bCs/>
          <w:color w:val="343434"/>
          <w:sz w:val="21"/>
          <w:szCs w:val="21"/>
          <w:lang w:eastAsia="fr-FR"/>
        </w:rPr>
        <w:t>La crise sanitaire mondiale liée au Coronavirus COVID-19 a entraîné la suspension de toutes les activités sportives dès le 13 mars dernier. Le Premier Ministre venant très récemment de prolonger la période de confinement, la FFBB a pris un certain nombre de décisions concernant ses compétitions. Ayant toujours eu pour objectif de préserver la santé de ses licenciés, la Fédération a pris la décision d’arrêter l’ensemble de ses championnats (départementaux, régionaux et nationaux) et Coupes (Coupe de France notamment) pour la saison en cours. Concernant la Ligue Féminine de Basket, la décision définitive sera prise le 10 avril.</w:t>
      </w:r>
    </w:p>
    <w:p w:rsidR="00142569" w:rsidRPr="00E102A8" w:rsidRDefault="00E102A8" w:rsidP="00E102A8">
      <w:pPr>
        <w:shd w:val="clear" w:color="auto" w:fill="FFFFFF"/>
        <w:spacing w:after="0" w:line="270" w:lineRule="atLeast"/>
        <w:rPr>
          <w:rFonts w:ascii="Arial" w:eastAsia="Times New Roman" w:hAnsi="Arial" w:cs="Arial"/>
          <w:color w:val="343434"/>
          <w:sz w:val="20"/>
          <w:szCs w:val="20"/>
          <w:lang w:eastAsia="fr-FR"/>
        </w:rPr>
      </w:pPr>
      <w:r w:rsidRPr="00E102A8">
        <w:rPr>
          <w:rFonts w:ascii="Arial" w:eastAsia="Times New Roman" w:hAnsi="Arial" w:cs="Arial"/>
          <w:color w:val="343434"/>
          <w:sz w:val="20"/>
          <w:szCs w:val="20"/>
          <w:lang w:eastAsia="fr-FR"/>
        </w:rPr>
        <w:t>La Fédération a consulté, tout au long de la semaine : l'ensemble des comités départementaux et ligues régionales, les 52 clubs de Haut Niveau (Ligue Féminine de Basket, Ligue Féminine 2 et Nationale Masculine 1), la Ligue Nationale de Basket et, autour de la Ministre des Sports, l’ensemble du sport professionnel français (football, rugby, basketball, handball, volleyball et cyclisme), la Fédération Internationale, d’autres fédérations de sports collectifs de salle, dont le handball et le volleyball, différents réseaux de collectivités locales, Suite à cette consultation, la FFBB a pris la décision d'arrêter définitivement toutes les compétitions pour la saison 2019-2020, sauf la Ligue Féminine de Basket.</w:t>
      </w:r>
      <w:r w:rsidRPr="00E102A8">
        <w:rPr>
          <w:rFonts w:ascii="Arial" w:eastAsia="Times New Roman" w:hAnsi="Arial" w:cs="Arial"/>
          <w:color w:val="343434"/>
          <w:sz w:val="20"/>
          <w:szCs w:val="20"/>
          <w:lang w:eastAsia="fr-FR"/>
        </w:rPr>
        <w:br/>
      </w:r>
      <w:r w:rsidRPr="00E102A8">
        <w:rPr>
          <w:rFonts w:ascii="Arial" w:eastAsia="Times New Roman" w:hAnsi="Arial" w:cs="Arial"/>
          <w:color w:val="343434"/>
          <w:sz w:val="20"/>
          <w:szCs w:val="20"/>
          <w:lang w:eastAsia="fr-FR"/>
        </w:rPr>
        <w:br/>
      </w:r>
      <w:r w:rsidRPr="00E102A8">
        <w:rPr>
          <w:rFonts w:ascii="Arial" w:eastAsia="Times New Roman" w:hAnsi="Arial" w:cs="Arial"/>
          <w:b/>
          <w:bCs/>
          <w:color w:val="343434"/>
          <w:sz w:val="20"/>
          <w:szCs w:val="20"/>
          <w:lang w:eastAsia="fr-FR"/>
        </w:rPr>
        <w:t>1re décision</w:t>
      </w:r>
      <w:r w:rsidRPr="00E102A8">
        <w:rPr>
          <w:rFonts w:ascii="Arial" w:eastAsia="Times New Roman" w:hAnsi="Arial" w:cs="Arial"/>
          <w:color w:val="343434"/>
          <w:sz w:val="20"/>
          <w:szCs w:val="20"/>
          <w:lang w:eastAsia="fr-FR"/>
        </w:rPr>
        <w:t> : Dans un souci d’unité, toutes les décisions fédérales s’appliquent sur l’ensemble des compétitions de clubs (championnats et coupes, championnats de clubs 3x3), seniors et jeunes, fédérales, régionales et départementales, à l’exception des deux championnats professionnels gérés par la LNB.</w:t>
      </w:r>
      <w:r w:rsidRPr="00E102A8">
        <w:rPr>
          <w:rFonts w:ascii="Arial" w:eastAsia="Times New Roman" w:hAnsi="Arial" w:cs="Arial"/>
          <w:color w:val="343434"/>
          <w:sz w:val="20"/>
          <w:szCs w:val="20"/>
          <w:lang w:eastAsia="fr-FR"/>
        </w:rPr>
        <w:br/>
      </w:r>
      <w:r w:rsidRPr="00E102A8">
        <w:rPr>
          <w:rFonts w:ascii="Arial" w:eastAsia="Times New Roman" w:hAnsi="Arial" w:cs="Arial"/>
          <w:color w:val="343434"/>
          <w:sz w:val="20"/>
          <w:szCs w:val="20"/>
          <w:lang w:eastAsia="fr-FR"/>
        </w:rPr>
        <w:br/>
      </w:r>
      <w:r w:rsidRPr="00E102A8">
        <w:rPr>
          <w:rFonts w:ascii="Arial" w:eastAsia="Times New Roman" w:hAnsi="Arial" w:cs="Arial"/>
          <w:b/>
          <w:bCs/>
          <w:color w:val="343434"/>
          <w:sz w:val="20"/>
          <w:szCs w:val="20"/>
          <w:lang w:eastAsia="fr-FR"/>
        </w:rPr>
        <w:t>2e décision</w:t>
      </w:r>
      <w:r w:rsidRPr="00E102A8">
        <w:rPr>
          <w:rFonts w:ascii="Arial" w:eastAsia="Times New Roman" w:hAnsi="Arial" w:cs="Arial"/>
          <w:color w:val="343434"/>
          <w:sz w:val="20"/>
          <w:szCs w:val="20"/>
          <w:lang w:eastAsia="fr-FR"/>
        </w:rPr>
        <w:t> : Arrêt de l’ensemble des compétitions de jeunes.</w:t>
      </w:r>
      <w:r w:rsidRPr="00E102A8">
        <w:rPr>
          <w:rFonts w:ascii="Arial" w:eastAsia="Times New Roman" w:hAnsi="Arial" w:cs="Arial"/>
          <w:color w:val="343434"/>
          <w:sz w:val="20"/>
          <w:szCs w:val="20"/>
          <w:lang w:eastAsia="fr-FR"/>
        </w:rPr>
        <w:br/>
      </w:r>
      <w:r>
        <w:rPr>
          <w:rFonts w:ascii="Arial" w:eastAsia="Times New Roman" w:hAnsi="Arial" w:cs="Arial"/>
          <w:color w:val="343434"/>
          <w:sz w:val="20"/>
          <w:szCs w:val="20"/>
          <w:lang w:eastAsia="fr-FR"/>
        </w:rPr>
        <w:t>…/…</w:t>
      </w:r>
      <w:r w:rsidRPr="00E102A8">
        <w:rPr>
          <w:rFonts w:ascii="Arial" w:eastAsia="Times New Roman" w:hAnsi="Arial" w:cs="Arial"/>
          <w:color w:val="343434"/>
          <w:sz w:val="20"/>
          <w:szCs w:val="20"/>
          <w:lang w:eastAsia="fr-FR"/>
        </w:rPr>
        <w:br/>
      </w:r>
      <w:r w:rsidRPr="00E102A8">
        <w:rPr>
          <w:rFonts w:ascii="Arial" w:eastAsia="Times New Roman" w:hAnsi="Arial" w:cs="Arial"/>
          <w:b/>
          <w:bCs/>
          <w:color w:val="343434"/>
          <w:sz w:val="20"/>
          <w:szCs w:val="20"/>
          <w:lang w:eastAsia="fr-FR"/>
        </w:rPr>
        <w:t>4e décision</w:t>
      </w:r>
      <w:r w:rsidRPr="00E102A8">
        <w:rPr>
          <w:rFonts w:ascii="Arial" w:eastAsia="Times New Roman" w:hAnsi="Arial" w:cs="Arial"/>
          <w:color w:val="343434"/>
          <w:sz w:val="20"/>
          <w:szCs w:val="20"/>
          <w:lang w:eastAsia="fr-FR"/>
        </w:rPr>
        <w:t> : Sur la base précédente, application d’un </w:t>
      </w:r>
      <w:proofErr w:type="spellStart"/>
      <w:r w:rsidRPr="00E102A8">
        <w:rPr>
          <w:rFonts w:ascii="Arial" w:eastAsia="Times New Roman" w:hAnsi="Arial" w:cs="Arial"/>
          <w:b/>
          <w:bCs/>
          <w:color w:val="343434"/>
          <w:sz w:val="20"/>
          <w:szCs w:val="20"/>
          <w:lang w:eastAsia="fr-FR"/>
        </w:rPr>
        <w:t>ranking</w:t>
      </w:r>
      <w:proofErr w:type="spellEnd"/>
      <w:r w:rsidRPr="00E102A8">
        <w:rPr>
          <w:rFonts w:ascii="Arial" w:eastAsia="Times New Roman" w:hAnsi="Arial" w:cs="Arial"/>
          <w:b/>
          <w:bCs/>
          <w:color w:val="343434"/>
          <w:sz w:val="20"/>
          <w:szCs w:val="20"/>
          <w:lang w:eastAsia="fr-FR"/>
        </w:rPr>
        <w:t xml:space="preserve"> fédéral</w:t>
      </w:r>
      <w:r w:rsidRPr="00E102A8">
        <w:rPr>
          <w:rFonts w:ascii="Arial" w:eastAsia="Times New Roman" w:hAnsi="Arial" w:cs="Arial"/>
          <w:color w:val="343434"/>
          <w:sz w:val="20"/>
          <w:szCs w:val="20"/>
          <w:lang w:eastAsia="fr-FR"/>
        </w:rPr>
        <w:t> pour classer l’ensemble des équipes seniors engagées dans les championnats fédéraux, régionaux ou départementaux, arrêtés à la dernière journée complète jouée pour chaque division, et tenant compte des bonus Trophée &amp; Coupe de France et des sanctions sportives.</w:t>
      </w:r>
      <w:r w:rsidRPr="00E102A8">
        <w:rPr>
          <w:rFonts w:ascii="Arial" w:eastAsia="Times New Roman" w:hAnsi="Arial" w:cs="Arial"/>
          <w:color w:val="343434"/>
          <w:sz w:val="20"/>
          <w:szCs w:val="20"/>
          <w:lang w:eastAsia="fr-FR"/>
        </w:rPr>
        <w:br/>
      </w:r>
      <w:r>
        <w:rPr>
          <w:rFonts w:ascii="Arial" w:eastAsia="Times New Roman" w:hAnsi="Arial" w:cs="Arial"/>
          <w:color w:val="343434"/>
          <w:sz w:val="20"/>
          <w:szCs w:val="20"/>
          <w:lang w:eastAsia="fr-FR"/>
        </w:rPr>
        <w:t>…/…</w:t>
      </w:r>
      <w:r w:rsidRPr="00E102A8">
        <w:rPr>
          <w:rFonts w:ascii="Arial" w:eastAsia="Times New Roman" w:hAnsi="Arial" w:cs="Arial"/>
          <w:color w:val="343434"/>
          <w:sz w:val="20"/>
          <w:szCs w:val="20"/>
          <w:lang w:eastAsia="fr-FR"/>
        </w:rPr>
        <w:br/>
      </w:r>
      <w:r w:rsidRPr="00E102A8">
        <w:rPr>
          <w:rFonts w:ascii="Arial" w:eastAsia="Times New Roman" w:hAnsi="Arial" w:cs="Arial"/>
          <w:bCs/>
          <w:color w:val="343434"/>
          <w:sz w:val="20"/>
          <w:szCs w:val="20"/>
          <w:lang w:eastAsia="fr-FR"/>
        </w:rPr>
        <w:t>6e décision</w:t>
      </w:r>
      <w:r w:rsidRPr="00E102A8">
        <w:rPr>
          <w:rFonts w:ascii="Arial" w:eastAsia="Times New Roman" w:hAnsi="Arial" w:cs="Arial"/>
          <w:color w:val="343434"/>
          <w:sz w:val="20"/>
          <w:szCs w:val="20"/>
          <w:lang w:eastAsia="fr-FR"/>
        </w:rPr>
        <w:t xml:space="preserve"> : Ligue Féminine 2 : Ni titre de champion, ni accession, ni relégation. </w:t>
      </w:r>
      <w:r w:rsidRPr="00E102A8">
        <w:rPr>
          <w:rFonts w:ascii="Arial" w:eastAsia="Times New Roman" w:hAnsi="Arial" w:cs="Arial"/>
          <w:color w:val="343434"/>
          <w:sz w:val="20"/>
          <w:szCs w:val="20"/>
          <w:lang w:eastAsia="fr-FR"/>
        </w:rPr>
        <w:t xml:space="preserve">En cas de poule incomplète, application du </w:t>
      </w:r>
      <w:proofErr w:type="spellStart"/>
      <w:r w:rsidRPr="00E102A8">
        <w:rPr>
          <w:rFonts w:ascii="Arial" w:eastAsia="Times New Roman" w:hAnsi="Arial" w:cs="Arial"/>
          <w:color w:val="343434"/>
          <w:sz w:val="20"/>
          <w:szCs w:val="20"/>
          <w:lang w:eastAsia="fr-FR"/>
        </w:rPr>
        <w:t>ranking</w:t>
      </w:r>
      <w:proofErr w:type="spellEnd"/>
      <w:r w:rsidRPr="00E102A8">
        <w:rPr>
          <w:rFonts w:ascii="Arial" w:eastAsia="Times New Roman" w:hAnsi="Arial" w:cs="Arial"/>
          <w:color w:val="343434"/>
          <w:sz w:val="20"/>
          <w:szCs w:val="20"/>
          <w:lang w:eastAsia="fr-FR"/>
        </w:rPr>
        <w:t xml:space="preserve"> fédéral pour faire accéder autant d’équipes de NF</w:t>
      </w:r>
      <w:r w:rsidRPr="00E102A8">
        <w:rPr>
          <w:rFonts w:ascii="Arial" w:eastAsia="Times New Roman" w:hAnsi="Arial" w:cs="Arial"/>
          <w:color w:val="343434"/>
          <w:sz w:val="20"/>
          <w:szCs w:val="20"/>
          <w:lang w:eastAsia="fr-FR"/>
        </w:rPr>
        <w:t>1</w:t>
      </w:r>
      <w:r w:rsidRPr="00E102A8">
        <w:rPr>
          <w:rFonts w:ascii="Arial" w:eastAsia="Times New Roman" w:hAnsi="Arial" w:cs="Arial"/>
          <w:color w:val="343434"/>
          <w:sz w:val="20"/>
          <w:szCs w:val="20"/>
          <w:lang w:eastAsia="fr-FR"/>
        </w:rPr>
        <w:t xml:space="preserve"> que nécessaire.</w:t>
      </w:r>
      <w:r w:rsidRPr="00E102A8">
        <w:rPr>
          <w:rFonts w:ascii="Arial" w:eastAsia="Times New Roman" w:hAnsi="Arial" w:cs="Arial"/>
          <w:color w:val="343434"/>
          <w:sz w:val="20"/>
          <w:szCs w:val="20"/>
          <w:lang w:eastAsia="fr-FR"/>
        </w:rPr>
        <w:br/>
      </w:r>
      <w:r w:rsidRPr="00E102A8">
        <w:rPr>
          <w:rFonts w:ascii="Arial" w:eastAsia="Times New Roman" w:hAnsi="Arial" w:cs="Arial"/>
          <w:color w:val="343434"/>
          <w:sz w:val="20"/>
          <w:szCs w:val="20"/>
          <w:lang w:eastAsia="fr-FR"/>
        </w:rPr>
        <w:br/>
      </w:r>
      <w:r w:rsidRPr="00E102A8">
        <w:rPr>
          <w:rFonts w:ascii="Arial" w:eastAsia="Times New Roman" w:hAnsi="Arial" w:cs="Arial"/>
          <w:b/>
          <w:bCs/>
          <w:color w:val="343434"/>
          <w:sz w:val="24"/>
          <w:szCs w:val="24"/>
          <w:lang w:eastAsia="fr-FR"/>
        </w:rPr>
        <w:t>7e décision</w:t>
      </w:r>
      <w:r w:rsidRPr="00E102A8">
        <w:rPr>
          <w:rFonts w:ascii="Arial" w:eastAsia="Times New Roman" w:hAnsi="Arial" w:cs="Arial"/>
          <w:b/>
          <w:color w:val="343434"/>
          <w:sz w:val="24"/>
          <w:szCs w:val="24"/>
          <w:lang w:eastAsia="fr-FR"/>
        </w:rPr>
        <w:t xml:space="preserve"> : Nationale Féminine 1Ni titre de champion, ni accession, ni relégation. En cas de poule incomplète, application du </w:t>
      </w:r>
      <w:proofErr w:type="spellStart"/>
      <w:r w:rsidRPr="00E102A8">
        <w:rPr>
          <w:rFonts w:ascii="Arial" w:eastAsia="Times New Roman" w:hAnsi="Arial" w:cs="Arial"/>
          <w:b/>
          <w:color w:val="343434"/>
          <w:sz w:val="24"/>
          <w:szCs w:val="24"/>
          <w:lang w:eastAsia="fr-FR"/>
        </w:rPr>
        <w:t>ranking</w:t>
      </w:r>
      <w:proofErr w:type="spellEnd"/>
      <w:r w:rsidRPr="00E102A8">
        <w:rPr>
          <w:rFonts w:ascii="Arial" w:eastAsia="Times New Roman" w:hAnsi="Arial" w:cs="Arial"/>
          <w:b/>
          <w:color w:val="343434"/>
          <w:sz w:val="24"/>
          <w:szCs w:val="24"/>
          <w:lang w:eastAsia="fr-FR"/>
        </w:rPr>
        <w:t xml:space="preserve"> fédéral pour faire accéder autant d’équipes de NF2 que nécessaire.</w:t>
      </w:r>
      <w:r w:rsidRPr="00E102A8">
        <w:rPr>
          <w:rFonts w:ascii="Arial" w:eastAsia="Times New Roman" w:hAnsi="Arial" w:cs="Arial"/>
          <w:color w:val="343434"/>
          <w:sz w:val="20"/>
          <w:szCs w:val="20"/>
          <w:lang w:eastAsia="fr-FR"/>
        </w:rPr>
        <w:br/>
      </w:r>
      <w:r w:rsidRPr="00E102A8">
        <w:rPr>
          <w:rFonts w:ascii="Arial" w:eastAsia="Times New Roman" w:hAnsi="Arial" w:cs="Arial"/>
          <w:b/>
          <w:bCs/>
          <w:color w:val="343434"/>
          <w:sz w:val="20"/>
          <w:szCs w:val="20"/>
          <w:lang w:eastAsia="fr-FR"/>
        </w:rPr>
        <w:t>8e décision</w:t>
      </w:r>
      <w:r w:rsidRPr="00E102A8">
        <w:rPr>
          <w:rFonts w:ascii="Arial" w:eastAsia="Times New Roman" w:hAnsi="Arial" w:cs="Arial"/>
          <w:color w:val="343434"/>
          <w:sz w:val="20"/>
          <w:szCs w:val="20"/>
          <w:lang w:eastAsia="fr-FR"/>
        </w:rPr>
        <w:t> : Nationale Féminine 2</w:t>
      </w:r>
      <w:bookmarkStart w:id="0" w:name="_GoBack"/>
      <w:bookmarkEnd w:id="0"/>
      <w:r w:rsidRPr="00E102A8">
        <w:rPr>
          <w:rFonts w:ascii="Arial" w:eastAsia="Times New Roman" w:hAnsi="Arial" w:cs="Arial"/>
          <w:color w:val="343434"/>
          <w:sz w:val="20"/>
          <w:szCs w:val="20"/>
          <w:lang w:eastAsia="fr-FR"/>
        </w:rPr>
        <w:br/>
        <w:t>Ni titre de champion, ni accession, ni relégation</w:t>
      </w:r>
      <w:r>
        <w:rPr>
          <w:rFonts w:ascii="Arial" w:eastAsia="Times New Roman" w:hAnsi="Arial" w:cs="Arial"/>
          <w:color w:val="343434"/>
          <w:sz w:val="20"/>
          <w:szCs w:val="20"/>
          <w:lang w:eastAsia="fr-FR"/>
        </w:rPr>
        <w:t xml:space="preserve"> </w:t>
      </w:r>
      <w:r w:rsidRPr="00E102A8">
        <w:rPr>
          <w:rFonts w:ascii="Arial" w:eastAsia="Times New Roman" w:hAnsi="Arial" w:cs="Arial"/>
          <w:color w:val="343434"/>
          <w:sz w:val="20"/>
          <w:szCs w:val="20"/>
          <w:lang w:eastAsia="fr-FR"/>
        </w:rPr>
        <w:t xml:space="preserve">En cas de poule incomplète, application du </w:t>
      </w:r>
      <w:proofErr w:type="spellStart"/>
      <w:r w:rsidRPr="00E102A8">
        <w:rPr>
          <w:rFonts w:ascii="Arial" w:eastAsia="Times New Roman" w:hAnsi="Arial" w:cs="Arial"/>
          <w:color w:val="343434"/>
          <w:sz w:val="20"/>
          <w:szCs w:val="20"/>
          <w:lang w:eastAsia="fr-FR"/>
        </w:rPr>
        <w:t>ranking</w:t>
      </w:r>
      <w:proofErr w:type="spellEnd"/>
      <w:r w:rsidRPr="00E102A8">
        <w:rPr>
          <w:rFonts w:ascii="Arial" w:eastAsia="Times New Roman" w:hAnsi="Arial" w:cs="Arial"/>
          <w:color w:val="343434"/>
          <w:sz w:val="20"/>
          <w:szCs w:val="20"/>
          <w:lang w:eastAsia="fr-FR"/>
        </w:rPr>
        <w:t xml:space="preserve"> fédéral pour faire accéder autant d’équipes de NF3 que nécessaire.</w:t>
      </w:r>
    </w:p>
    <w:sectPr w:rsidR="00142569" w:rsidRPr="00E102A8" w:rsidSect="00E102A8">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A8"/>
    <w:rsid w:val="001B335E"/>
    <w:rsid w:val="004D5CBC"/>
    <w:rsid w:val="005118AB"/>
    <w:rsid w:val="006C76B0"/>
    <w:rsid w:val="00846891"/>
    <w:rsid w:val="00CB5A7E"/>
    <w:rsid w:val="00DC6283"/>
    <w:rsid w:val="00E102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7F41"/>
  <w15:chartTrackingRefBased/>
  <w15:docId w15:val="{1E0EED3B-464E-46F2-854D-FD7F857E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E102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02A8"/>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E102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102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163761">
      <w:bodyDiv w:val="1"/>
      <w:marLeft w:val="0"/>
      <w:marRight w:val="0"/>
      <w:marTop w:val="0"/>
      <w:marBottom w:val="0"/>
      <w:divBdr>
        <w:top w:val="none" w:sz="0" w:space="0" w:color="auto"/>
        <w:left w:val="none" w:sz="0" w:space="0" w:color="auto"/>
        <w:bottom w:val="none" w:sz="0" w:space="0" w:color="auto"/>
        <w:right w:val="none" w:sz="0" w:space="0" w:color="auto"/>
      </w:divBdr>
      <w:divsChild>
        <w:div w:id="953562469">
          <w:marLeft w:val="150"/>
          <w:marRight w:val="0"/>
          <w:marTop w:val="75"/>
          <w:marBottom w:val="150"/>
          <w:divBdr>
            <w:top w:val="none" w:sz="0" w:space="0" w:color="auto"/>
            <w:left w:val="none" w:sz="0" w:space="0" w:color="auto"/>
            <w:bottom w:val="none" w:sz="0" w:space="0" w:color="auto"/>
            <w:right w:val="none" w:sz="0" w:space="0" w:color="auto"/>
          </w:divBdr>
          <w:divsChild>
            <w:div w:id="1045449775">
              <w:marLeft w:val="0"/>
              <w:marRight w:val="0"/>
              <w:marTop w:val="0"/>
              <w:marBottom w:val="0"/>
              <w:divBdr>
                <w:top w:val="none" w:sz="0" w:space="0" w:color="auto"/>
                <w:left w:val="none" w:sz="0" w:space="0" w:color="auto"/>
                <w:bottom w:val="none" w:sz="0" w:space="0" w:color="auto"/>
                <w:right w:val="none" w:sz="0" w:space="0" w:color="auto"/>
              </w:divBdr>
              <w:divsChild>
                <w:div w:id="15154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43713">
          <w:marLeft w:val="0"/>
          <w:marRight w:val="0"/>
          <w:marTop w:val="0"/>
          <w:marBottom w:val="300"/>
          <w:divBdr>
            <w:top w:val="none" w:sz="0" w:space="0" w:color="auto"/>
            <w:left w:val="none" w:sz="0" w:space="0" w:color="auto"/>
            <w:bottom w:val="none" w:sz="0" w:space="0" w:color="auto"/>
            <w:right w:val="none" w:sz="0" w:space="0" w:color="auto"/>
          </w:divBdr>
        </w:div>
        <w:div w:id="1475487994">
          <w:marLeft w:val="0"/>
          <w:marRight w:val="0"/>
          <w:marTop w:val="0"/>
          <w:marBottom w:val="0"/>
          <w:divBdr>
            <w:top w:val="none" w:sz="0" w:space="0" w:color="auto"/>
            <w:left w:val="none" w:sz="0" w:space="0" w:color="auto"/>
            <w:bottom w:val="none" w:sz="0" w:space="0" w:color="auto"/>
            <w:right w:val="none" w:sz="0" w:space="0" w:color="auto"/>
          </w:divBdr>
          <w:divsChild>
            <w:div w:id="2065368360">
              <w:marLeft w:val="0"/>
              <w:marRight w:val="0"/>
              <w:marTop w:val="0"/>
              <w:marBottom w:val="0"/>
              <w:divBdr>
                <w:top w:val="none" w:sz="0" w:space="0" w:color="auto"/>
                <w:left w:val="none" w:sz="0" w:space="0" w:color="auto"/>
                <w:bottom w:val="none" w:sz="0" w:space="0" w:color="auto"/>
                <w:right w:val="none" w:sz="0" w:space="0" w:color="auto"/>
              </w:divBdr>
              <w:divsChild>
                <w:div w:id="202362838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608199605">
          <w:marLeft w:val="0"/>
          <w:marRight w:val="0"/>
          <w:marTop w:val="0"/>
          <w:marBottom w:val="0"/>
          <w:divBdr>
            <w:top w:val="none" w:sz="0" w:space="0" w:color="auto"/>
            <w:left w:val="none" w:sz="0" w:space="0" w:color="auto"/>
            <w:bottom w:val="none" w:sz="0" w:space="0" w:color="auto"/>
            <w:right w:val="none" w:sz="0" w:space="0" w:color="auto"/>
          </w:divBdr>
          <w:divsChild>
            <w:div w:id="2032148570">
              <w:marLeft w:val="0"/>
              <w:marRight w:val="0"/>
              <w:marTop w:val="0"/>
              <w:marBottom w:val="0"/>
              <w:divBdr>
                <w:top w:val="none" w:sz="0" w:space="0" w:color="auto"/>
                <w:left w:val="none" w:sz="0" w:space="0" w:color="auto"/>
                <w:bottom w:val="none" w:sz="0" w:space="0" w:color="auto"/>
                <w:right w:val="none" w:sz="0" w:space="0" w:color="auto"/>
              </w:divBdr>
              <w:divsChild>
                <w:div w:id="5765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ffbb.com/sites/default/files/ffbb_hoz_baseline_3.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416</Words>
  <Characters>2289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Andrée PERISI</dc:creator>
  <cp:keywords/>
  <dc:description/>
  <cp:lastModifiedBy>Andrée PERISI</cp:lastModifiedBy>
  <cp:revision>1</cp:revision>
  <dcterms:created xsi:type="dcterms:W3CDTF">2020-03-29T09:38:00Z</dcterms:created>
  <dcterms:modified xsi:type="dcterms:W3CDTF">2020-03-29T10:15:00Z</dcterms:modified>
</cp:coreProperties>
</file>